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Homogeneousfloor Product Description</w:t>
      </w:r>
    </w:p>
    <w:p>
      <w:pPr>
        <w:rPr>
          <w:rFonts w:hint="eastAsia"/>
          <w:sz w:val="24"/>
          <w:szCs w:val="24"/>
        </w:rPr>
      </w:pPr>
    </w:p>
    <w:p>
      <w:pPr>
        <w:rPr>
          <w:rFonts w:hint="eastAsia"/>
          <w:sz w:val="24"/>
          <w:szCs w:val="24"/>
        </w:rPr>
      </w:pPr>
      <w:r>
        <w:rPr>
          <w:rFonts w:hint="eastAsia"/>
          <w:sz w:val="24"/>
          <w:szCs w:val="24"/>
        </w:rPr>
        <w:t>1,Material: homogeneous permeable center, the surface through the strengthened permeable core anti-fouling treatment PUR, easy to clean cleaning</w:t>
      </w:r>
    </w:p>
    <w:p>
      <w:pPr>
        <w:rPr>
          <w:rFonts w:hint="eastAsia"/>
          <w:sz w:val="24"/>
          <w:szCs w:val="24"/>
        </w:rPr>
      </w:pPr>
    </w:p>
    <w:p>
      <w:pPr>
        <w:rPr>
          <w:rFonts w:hint="eastAsia"/>
          <w:sz w:val="24"/>
          <w:szCs w:val="24"/>
        </w:rPr>
      </w:pPr>
      <w:r>
        <w:rPr>
          <w:rFonts w:hint="eastAsia"/>
          <w:sz w:val="24"/>
          <w:szCs w:val="24"/>
        </w:rPr>
        <w:t xml:space="preserve">2,Thickness: </w:t>
      </w:r>
      <w:r>
        <w:rPr>
          <w:rFonts w:hint="eastAsia"/>
          <w:sz w:val="24"/>
          <w:szCs w:val="24"/>
          <w:lang w:val="en-US" w:eastAsia="zh-CN"/>
        </w:rPr>
        <w:t>1.93</w:t>
      </w:r>
      <w:r>
        <w:rPr>
          <w:rFonts w:hint="eastAsia"/>
          <w:sz w:val="24"/>
          <w:szCs w:val="24"/>
        </w:rPr>
        <w:t>mm</w:t>
      </w:r>
      <w:r>
        <w:rPr>
          <w:rFonts w:hint="eastAsia"/>
          <w:sz w:val="24"/>
          <w:szCs w:val="24"/>
          <w:lang w:val="en-US" w:eastAsia="zh-CN"/>
        </w:rPr>
        <w:t>/2.0mm/2.5mm/3.0mm,</w:t>
      </w:r>
      <w:bookmarkStart w:id="0" w:name="_GoBack"/>
      <w:bookmarkEnd w:id="0"/>
      <w:r>
        <w:rPr>
          <w:rFonts w:hint="eastAsia"/>
          <w:sz w:val="24"/>
          <w:szCs w:val="24"/>
        </w:rPr>
        <w:t xml:space="preserve"> width ≥ 2m, length ≥ 20m</w:t>
      </w:r>
    </w:p>
    <w:p>
      <w:pPr>
        <w:rPr>
          <w:rFonts w:hint="eastAsia"/>
          <w:sz w:val="24"/>
          <w:szCs w:val="24"/>
        </w:rPr>
      </w:pPr>
    </w:p>
    <w:p>
      <w:pPr>
        <w:rPr>
          <w:rFonts w:hint="eastAsia"/>
          <w:sz w:val="24"/>
          <w:szCs w:val="24"/>
        </w:rPr>
      </w:pPr>
      <w:r>
        <w:rPr>
          <w:rFonts w:hint="eastAsia"/>
          <w:sz w:val="24"/>
          <w:szCs w:val="24"/>
        </w:rPr>
        <w:t>3,Flame retardant: to meet national standards (GB/T 8624-2012) B1 (Cs1,t0) level flame retardant materials technical requirements</w:t>
      </w:r>
    </w:p>
    <w:p>
      <w:pPr>
        <w:rPr>
          <w:rFonts w:hint="eastAsia"/>
          <w:sz w:val="24"/>
          <w:szCs w:val="24"/>
        </w:rPr>
      </w:pPr>
    </w:p>
    <w:p>
      <w:pPr>
        <w:rPr>
          <w:rFonts w:hint="eastAsia"/>
          <w:sz w:val="24"/>
          <w:szCs w:val="24"/>
        </w:rPr>
      </w:pPr>
      <w:r>
        <w:rPr>
          <w:rFonts w:hint="eastAsia"/>
          <w:sz w:val="24"/>
          <w:szCs w:val="24"/>
        </w:rPr>
        <w:t>4,abrasion resistance (GB/T 11982.2-2015) National Building Materials Testing Center certification, wear-resistant grade to T level</w:t>
      </w:r>
    </w:p>
    <w:p>
      <w:pPr>
        <w:rPr>
          <w:rFonts w:hint="eastAsia"/>
          <w:sz w:val="24"/>
          <w:szCs w:val="24"/>
        </w:rPr>
      </w:pPr>
    </w:p>
    <w:p>
      <w:pPr>
        <w:rPr>
          <w:rFonts w:hint="eastAsia"/>
          <w:sz w:val="24"/>
          <w:szCs w:val="24"/>
        </w:rPr>
      </w:pPr>
      <w:r>
        <w:rPr>
          <w:rFonts w:hint="eastAsia"/>
          <w:sz w:val="24"/>
          <w:szCs w:val="24"/>
        </w:rPr>
        <w:t>5,Soluble heavy metals (lead, cadmium): &lt;0.1 mg/㎡.</w:t>
      </w:r>
    </w:p>
    <w:p>
      <w:pPr>
        <w:rPr>
          <w:rFonts w:hint="eastAsia"/>
          <w:sz w:val="24"/>
          <w:szCs w:val="24"/>
        </w:rPr>
      </w:pPr>
    </w:p>
    <w:p>
      <w:pPr>
        <w:rPr>
          <w:rFonts w:hint="eastAsia"/>
          <w:sz w:val="24"/>
          <w:szCs w:val="24"/>
        </w:rPr>
      </w:pPr>
      <w:r>
        <w:rPr>
          <w:rFonts w:hint="eastAsia"/>
          <w:sz w:val="24"/>
          <w:szCs w:val="24"/>
        </w:rPr>
        <w:t>6,Formaldehyde emission (GB/T 17657-2013): in line with the EO grade requirements</w:t>
      </w:r>
    </w:p>
    <w:p>
      <w:pPr>
        <w:rPr>
          <w:rFonts w:hint="eastAsia"/>
          <w:sz w:val="24"/>
          <w:szCs w:val="24"/>
        </w:rPr>
      </w:pPr>
    </w:p>
    <w:p>
      <w:pPr>
        <w:rPr>
          <w:rFonts w:hint="eastAsia"/>
          <w:sz w:val="24"/>
          <w:szCs w:val="24"/>
        </w:rPr>
      </w:pPr>
      <w:r>
        <w:rPr>
          <w:rFonts w:hint="eastAsia"/>
          <w:sz w:val="24"/>
          <w:szCs w:val="24"/>
        </w:rPr>
        <w:t>7,Anti-bacterial and anti-mold (GB/T 2519-2003): anti-bacterial rate of 92%.</w:t>
      </w:r>
    </w:p>
    <w:p>
      <w:pPr>
        <w:rPr>
          <w:rFonts w:hint="eastAsia"/>
          <w:sz w:val="24"/>
          <w:szCs w:val="24"/>
        </w:rPr>
      </w:pPr>
    </w:p>
    <w:p>
      <w:pPr>
        <w:rPr>
          <w:rFonts w:hint="eastAsia"/>
          <w:sz w:val="24"/>
          <w:szCs w:val="24"/>
        </w:rPr>
      </w:pPr>
      <w:r>
        <w:rPr>
          <w:rFonts w:hint="eastAsia"/>
          <w:sz w:val="24"/>
          <w:szCs w:val="24"/>
        </w:rPr>
        <w:t>8,through the EU REACH regulations, does not contain 205 harmful chemical substances test</w:t>
      </w:r>
    </w:p>
    <w:p>
      <w:pPr>
        <w:rPr>
          <w:rFonts w:hint="eastAsia"/>
          <w:sz w:val="24"/>
          <w:szCs w:val="24"/>
        </w:rPr>
      </w:pPr>
    </w:p>
    <w:p>
      <w:pPr>
        <w:rPr>
          <w:rFonts w:hint="eastAsia"/>
          <w:sz w:val="24"/>
          <w:szCs w:val="24"/>
        </w:rPr>
      </w:pPr>
      <w:r>
        <w:rPr>
          <w:rFonts w:hint="eastAsia"/>
          <w:sz w:val="24"/>
          <w:szCs w:val="24"/>
        </w:rPr>
        <w:t>9,through the alkali resistance test, sodium hydroxide 75% concentration of aqueous solution, potassium hydroxide 80% concentration of aqueous solution, no significant corrosion (provide a copy of the test report)</w:t>
      </w:r>
    </w:p>
    <w:p>
      <w:pPr>
        <w:rPr>
          <w:rFonts w:hint="eastAsia"/>
          <w:sz w:val="24"/>
          <w:szCs w:val="24"/>
        </w:rPr>
      </w:pPr>
    </w:p>
    <w:p>
      <w:pPr>
        <w:rPr>
          <w:rFonts w:hint="eastAsia"/>
          <w:sz w:val="24"/>
          <w:szCs w:val="24"/>
        </w:rPr>
      </w:pPr>
      <w:r>
        <w:rPr>
          <w:rFonts w:hint="eastAsia"/>
          <w:sz w:val="24"/>
          <w:szCs w:val="24"/>
        </w:rPr>
        <w:t>10,through the acid resistance test, nitric acid 20% concentration of aqueous solution, hydrochloric acid 70% concentration of aqueous solution, hydrofluoric acid 25% concentration of aqueous solution, no significant corrosion (provide a copy of the test report)</w:t>
      </w:r>
    </w:p>
    <w:p>
      <w:pPr>
        <w:rPr>
          <w:rFonts w:hint="eastAsia"/>
          <w:sz w:val="24"/>
          <w:szCs w:val="24"/>
        </w:rPr>
      </w:pPr>
    </w:p>
    <w:p>
      <w:pPr>
        <w:rPr>
          <w:rFonts w:hint="eastAsia"/>
          <w:sz w:val="24"/>
          <w:szCs w:val="24"/>
        </w:rPr>
      </w:pPr>
      <w:r>
        <w:rPr>
          <w:rFonts w:hint="eastAsia"/>
          <w:sz w:val="24"/>
          <w:szCs w:val="24"/>
        </w:rPr>
        <w:t>11,through the TVOC test, provide test reports</w:t>
      </w:r>
    </w:p>
    <w:p>
      <w:pPr>
        <w:rPr>
          <w:rFonts w:hint="eastAsia"/>
          <w:sz w:val="24"/>
          <w:szCs w:val="24"/>
        </w:rPr>
      </w:pPr>
    </w:p>
    <w:p>
      <w:pPr>
        <w:rPr>
          <w:rFonts w:hint="eastAsia"/>
          <w:sz w:val="24"/>
          <w:szCs w:val="24"/>
        </w:rPr>
      </w:pPr>
      <w:r>
        <w:rPr>
          <w:rFonts w:hint="eastAsia"/>
          <w:sz w:val="24"/>
          <w:szCs w:val="24"/>
        </w:rPr>
        <w:t>12,through the SGS test, provide test reports</w:t>
      </w:r>
    </w:p>
    <w:p>
      <w:pPr>
        <w:rPr>
          <w:rFonts w:hint="eastAsia"/>
          <w:sz w:val="24"/>
          <w:szCs w:val="24"/>
        </w:rPr>
      </w:pPr>
    </w:p>
    <w:p>
      <w:pPr>
        <w:rPr>
          <w:rFonts w:hint="eastAsia"/>
          <w:sz w:val="24"/>
          <w:szCs w:val="24"/>
        </w:rPr>
      </w:pPr>
      <w:r>
        <w:rPr>
          <w:rFonts w:hint="eastAsia"/>
          <w:sz w:val="24"/>
          <w:szCs w:val="24"/>
        </w:rPr>
        <w:t>13,through the ISO9001, ISO14001, ISO45001 certification</w:t>
      </w:r>
    </w:p>
    <w:p>
      <w:pPr>
        <w:rPr>
          <w:rFonts w:hint="eastAsia"/>
          <w:sz w:val="24"/>
          <w:szCs w:val="24"/>
        </w:rPr>
      </w:pPr>
    </w:p>
    <w:p>
      <w:pPr>
        <w:rPr>
          <w:rFonts w:hint="eastAsia"/>
          <w:sz w:val="24"/>
          <w:szCs w:val="24"/>
        </w:rPr>
      </w:pPr>
      <w:r>
        <w:rPr>
          <w:rFonts w:hint="eastAsia"/>
          <w:sz w:val="24"/>
          <w:szCs w:val="24"/>
        </w:rPr>
        <w:t>14,Through the European Union CE certification</w:t>
      </w:r>
    </w:p>
    <w:p>
      <w:pPr>
        <w:rPr>
          <w:rFonts w:hint="eastAsia"/>
          <w:sz w:val="24"/>
          <w:szCs w:val="24"/>
        </w:rPr>
      </w:pPr>
    </w:p>
    <w:p>
      <w:pPr>
        <w:rPr>
          <w:rFonts w:hint="eastAsia"/>
          <w:sz w:val="24"/>
          <w:szCs w:val="24"/>
        </w:rPr>
      </w:pPr>
      <w:r>
        <w:rPr>
          <w:rFonts w:hint="eastAsia"/>
          <w:sz w:val="24"/>
          <w:szCs w:val="24"/>
        </w:rPr>
        <w:t>15,"Top 10 Brands in China's Resilient Flooring Industry in 2023" "Top 10 Brands in China's Resilient Flooring Industry in 2022" "Top 10 Brands in China's Resilient Flooring Industry in 2021" "Top 10 Famous Brands in China's Resilient Flooring Industry in 2018" "Leading Brands in China's Sports Floor Industry in 2017" "Top 10 Distributing Brands in China's Resilient Flooring Industry in 2016"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NTJhMzBjNGM1NGM4ODNlYjY5MDA3YjQ3MTQ5MzQifQ=="/>
    <w:docVar w:name="KSO_WPS_MARK_KEY" w:val="733b20e5-bd35-4ef4-93e5-d7eb7ced9e88"/>
  </w:docVars>
  <w:rsids>
    <w:rsidRoot w:val="00000000"/>
    <w:rsid w:val="06E442BD"/>
    <w:rsid w:val="54797393"/>
    <w:rsid w:val="6A7E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266</Words>
  <Characters>1574</Characters>
  <Lines>0</Lines>
  <Paragraphs>0</Paragraphs>
  <TotalTime>2</TotalTime>
  <ScaleCrop>false</ScaleCrop>
  <LinksUpToDate>false</LinksUpToDate>
  <CharactersWithSpaces>1836</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2024-01-17T04:58:00Z</dcterms:created>
  <dc:creator>Administrator</dc:creator>
  <cp:lastModifiedBy>小幸福～思密达</cp:lastModifiedBy>
  <dcterms:modified xsi:type="dcterms:W3CDTF">2024-01-23T15:39:42Z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688E6FAD3B674432BE726B139ADE8F5B_12</vt:lpwstr>
  </property>
</Properties>
</file>